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附件5</w:t>
      </w:r>
    </w:p>
    <w:p>
      <w:pPr>
        <w:spacing w:line="580" w:lineRule="exact"/>
        <w:jc w:val="center"/>
        <w:rPr>
          <w:rFonts w:hint="eastAsia" w:ascii="黑体" w:hAnsi="黑体" w:eastAsia="黑体" w:cs="黑体"/>
          <w:spacing w:val="-20"/>
          <w:sz w:val="44"/>
          <w:szCs w:val="44"/>
        </w:rPr>
      </w:pPr>
      <w:bookmarkStart w:id="1" w:name="_GoBack"/>
      <w:r>
        <w:rPr>
          <w:rFonts w:hint="eastAsia" w:ascii="黑体" w:hAnsi="黑体" w:eastAsia="黑体" w:cs="黑体"/>
          <w:sz w:val="44"/>
          <w:szCs w:val="44"/>
        </w:rPr>
        <w:t>PPT现场展示</w:t>
      </w:r>
      <w:r>
        <w:rPr>
          <w:rFonts w:hint="eastAsia" w:ascii="黑体" w:hAnsi="黑体" w:eastAsia="黑体" w:cs="黑体"/>
          <w:spacing w:val="-20"/>
          <w:sz w:val="44"/>
          <w:szCs w:val="44"/>
        </w:rPr>
        <w:t>评分标准</w:t>
      </w:r>
      <w:bookmarkEnd w:id="1"/>
    </w:p>
    <w:tbl>
      <w:tblPr>
        <w:tblStyle w:val="2"/>
        <w:tblpPr w:leftFromText="180" w:rightFromText="180" w:vertAnchor="text" w:horzAnchor="margin" w:tblpY="382"/>
        <w:tblOverlap w:val="never"/>
        <w:tblW w:w="935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1411"/>
        <w:gridCol w:w="62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评分要素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评分要点</w:t>
            </w:r>
          </w:p>
        </w:tc>
        <w:tc>
          <w:tcPr>
            <w:tcW w:w="6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具体描述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6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主题陈述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（100分）</w:t>
            </w:r>
          </w:p>
        </w:tc>
        <w:tc>
          <w:tcPr>
            <w:tcW w:w="141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基本素养（20分）</w:t>
            </w:r>
          </w:p>
        </w:tc>
        <w:tc>
          <w:tcPr>
            <w:tcW w:w="6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1.仪表端庄稳重、朴素，社交礼仪大方得体，表情丰富真诚，有良好的个人气质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6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2.言之有理，谈吐文雅，富于思想内涵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6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3</w:t>
            </w:r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.精神饱满，有信心，有独立见解，能充分展现大学生朝气蓬勃的精神风貌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陈述内容</w:t>
            </w:r>
          </w:p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（50分）</w:t>
            </w:r>
          </w:p>
        </w:tc>
        <w:tc>
          <w:tcPr>
            <w:tcW w:w="6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1.对职业规划的自我探索、职业探索、决策应对等环节的要素及分析过程陈述全面、客观、准确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6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2.在陈述中能够正确理解、应用职业规划基本理论及各项辅助工具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6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3.对各探索分析过程及结果表述准确，且与作品吻合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6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4.简明扼要，条理清晰，结论明确，能够准确提炼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职业规划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作品的主要内容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即时效果</w:t>
            </w:r>
          </w:p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（30分）</w:t>
            </w:r>
          </w:p>
        </w:tc>
        <w:tc>
          <w:tcPr>
            <w:tcW w:w="6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1.按时完成主题陈述，思路清晰，措辞恰当，表达自然、流畅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1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6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2.有感染力，能吸引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评审专家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注意力，调动观众情绪</w:t>
            </w:r>
          </w:p>
        </w:tc>
      </w:tr>
    </w:tbl>
    <w:p>
      <w:pPr>
        <w:bidi w:val="0"/>
        <w:rPr>
          <w:rFonts w:ascii="Calibri" w:hAnsi="Calibri" w:eastAsia="宋体" w:cs="Times New Roman"/>
          <w:szCs w:val="2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